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after="240"/>
        <w:jc w:val="left"/>
      </w:pPr>
      <w:r>
        <w:t>Тема 7  Правовые основы налогообложения предпринимательской деятельности</w:t>
      </w:r>
    </w:p>
    <w:p>
      <w:pPr>
        <w:spacing w:before="200"/>
      </w:pPr>
      <w:r>
        <w:rPr>
          <w:b/>
        </w:rPr>
        <w:t xml:space="preserve">Примечание об актуальности. </w:t>
      </w:r>
      <w:r>
        <w:t>Перед занятием необходимо проверить действующую редакцию нормативных правовых актов в ИПС «Әділет».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Трудоемкость</w:t>
            </w:r>
          </w:p>
        </w:tc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Результат CDIO</w:t>
            </w:r>
          </w:p>
        </w:tc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Методы обучения</w:t>
            </w:r>
          </w:p>
        </w:tc>
      </w:tr>
      <w:tr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1 акад. ч.</w:t>
            </w:r>
          </w:p>
        </w:tc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Этика, честность и социальная ответственность</w:t>
            </w:r>
          </w:p>
        </w:tc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Мини-лекция, визуальная схема, кейс, обсуждение</w:t>
            </w:r>
          </w:p>
        </w:tc>
      </w:tr>
    </w:tbl>
    <w:p>
      <w:pPr>
        <w:pStyle w:val="Heading2"/>
        <w:keepNext/>
      </w:pPr>
      <w:r>
        <w:t>Цели обучения</w:t>
      </w:r>
    </w:p>
    <w:p>
      <w:pPr>
        <w:pStyle w:val="ListBullet"/>
        <w:spacing w:after="40"/>
      </w:pPr>
      <w:r>
        <w:t>объяснять ключевые понятия и различать смежные правовые категории;</w:t>
      </w:r>
    </w:p>
    <w:p>
      <w:pPr>
        <w:pStyle w:val="ListBullet"/>
        <w:spacing w:after="40"/>
      </w:pPr>
      <w:r>
        <w:t>находить применимые нормы в официальных источниках и проверять их актуальность;</w:t>
      </w:r>
    </w:p>
    <w:p>
      <w:pPr>
        <w:pStyle w:val="ListBullet"/>
        <w:spacing w:after="40"/>
      </w:pPr>
      <w:r>
        <w:t>квалифицировать практическую ситуацию и предлагать законное, этичное решение.</w:t>
      </w:r>
    </w:p>
    <w:p>
      <w:pPr>
        <w:pStyle w:val="Heading2"/>
        <w:keepNext/>
      </w:pPr>
      <w:r>
        <w:t>План лекции</w:t>
      </w:r>
    </w:p>
    <w:p>
      <w:pPr>
        <w:pStyle w:val="ListNumber"/>
        <w:spacing w:after="40"/>
      </w:pPr>
      <w:r>
        <w:t>1. Налоговая обязанность и элементы налога</w:t>
      </w:r>
    </w:p>
    <w:p>
      <w:pPr>
        <w:pStyle w:val="ListNumber"/>
        <w:spacing w:after="40"/>
      </w:pPr>
      <w:r>
        <w:t>2. Основные виды налогов и платежей</w:t>
      </w:r>
    </w:p>
    <w:p>
      <w:pPr>
        <w:pStyle w:val="ListNumber"/>
        <w:spacing w:after="40"/>
      </w:pPr>
      <w:r>
        <w:t>3. Исчисление, уплата и отчетность</w:t>
      </w:r>
    </w:p>
    <w:p>
      <w:pPr>
        <w:pStyle w:val="ListNumber"/>
        <w:spacing w:after="40"/>
      </w:pPr>
      <w:r>
        <w:t>4. Налоговые риски и добросовестность</w:t>
      </w:r>
    </w:p>
    <w:p>
      <w:pPr>
        <w:pStyle w:val="Heading2"/>
        <w:keepNext/>
      </w:pPr>
      <w:r>
        <w:t>Содержание лекции</w:t>
      </w:r>
    </w:p>
    <w:p>
      <w:r>
        <w:rPr>
          <w:b/>
        </w:rPr>
        <w:t xml:space="preserve">1. </w:t>
      </w:r>
      <w:r>
        <w:t>Налоговая обязанность возникает, изменяется и прекращается на основаниях, установленных Налоговым кодексом. Элементы налога позволяют определить плательщика, объект и базу, ставку, налоговый период, порядок исчисления и сроки уплаты. Если один из элементов понимается неверно, даже арифметически правильный расчет может оказаться незаконным.</w:t>
      </w:r>
    </w:p>
    <w:p>
      <w:r>
        <w:rPr>
          <w:b/>
        </w:rPr>
        <w:t xml:space="preserve">2. </w:t>
      </w:r>
      <w:r>
        <w:t>Предприниматель оценивает применимые корпоративный или индивидуальный подоходный налог, налог на добавленную стоимость, социальные платежи, налоги на имущество, землю и транспорт, а также специальные платежи для отдельных отраслей. Конкретный набор зависит от статуса, оборота, работников, имущества и режима налогообложения.</w:t>
      </w:r>
    </w:p>
    <w:p>
      <w:r>
        <w:rPr>
          <w:b/>
        </w:rPr>
        <w:t xml:space="preserve">3. </w:t>
      </w:r>
      <w:r>
        <w:t>Налоговый учет строится на первичных документах и согласуется с бухгалтерским учетом. Календарь обязательств должен содержать отчетную форму, период, ответственного, срок представления, срок уплаты и доказательство исполнения. Исправление ошибки требует установленной процедуры, а не удаления или подмены документов.</w:t>
      </w:r>
    </w:p>
    <w:p>
      <w:r>
        <w:rPr>
          <w:b/>
        </w:rPr>
        <w:t xml:space="preserve">4. </w:t>
      </w:r>
      <w:r>
        <w:t>С 2026 года применяется новый Налоговый кодекс Республики Казахстан; числовые ставки, пороги и формы отчетности следует проверять на дату занятия в официальной информационной системе. Законная налоговая оптимизация опирается на реальное экономическое содержание операций. Искусственное дробление, фиктивные документы и сокрытие выручки создают доначисления и риски административной или уголовной ответственности.</w:t>
      </w:r>
    </w:p>
    <w:p>
      <w:pPr>
        <w:pStyle w:val="Heading2"/>
        <w:keepNext/>
      </w:pPr>
      <w:r>
        <w:t>Практический кейс для аудитории</w:t>
      </w:r>
    </w:p>
    <w:p>
      <w:r>
        <w:t>ТОО продает товары офлайн и через маркетплейс, привлекает исполнителей по гражданским договорам и приближается к порогу обязательной постановки на учет по НДС. Определите данные, которые нужно собрать до юридического вывода.</w:t>
      </w:r>
    </w:p>
    <w:p>
      <w:pPr>
        <w:pStyle w:val="Heading3"/>
        <w:keepNext/>
      </w:pPr>
      <w:r>
        <w:t>Алгоритм правового анализа</w:t>
      </w:r>
    </w:p>
    <w:p>
      <w:pPr>
        <w:pStyle w:val="ListBullet"/>
        <w:spacing w:after="40"/>
      </w:pPr>
      <w:r>
        <w:t>Зафиксировать юридически значимые факты и недостающие сведения.</w:t>
      </w:r>
    </w:p>
    <w:p>
      <w:pPr>
        <w:pStyle w:val="ListBullet"/>
        <w:spacing w:after="40"/>
      </w:pPr>
      <w:r>
        <w:t>Сформулировать один или несколько правовых вопросов.</w:t>
      </w:r>
    </w:p>
    <w:p>
      <w:pPr>
        <w:pStyle w:val="ListBullet"/>
        <w:spacing w:after="40"/>
      </w:pPr>
      <w:r>
        <w:t>Определить статус участников и применимые источники.</w:t>
      </w:r>
    </w:p>
    <w:p>
      <w:pPr>
        <w:pStyle w:val="ListBullet"/>
        <w:spacing w:after="40"/>
      </w:pPr>
      <w:r>
        <w:t>Проверить состав юридического факта, сроки и доказательства.</w:t>
      </w:r>
    </w:p>
    <w:p>
      <w:pPr>
        <w:pStyle w:val="ListBullet"/>
        <w:spacing w:after="40"/>
      </w:pPr>
      <w:r>
        <w:t>Сравнить варианты действий по законности, стоимости, срокам и рискам.</w:t>
      </w:r>
    </w:p>
    <w:p>
      <w:pPr>
        <w:pStyle w:val="ListBullet"/>
        <w:spacing w:after="40"/>
      </w:pPr>
      <w:r>
        <w:t>Сформулировать вывод и практический следующий шаг.</w:t>
      </w:r>
    </w:p>
    <w:p>
      <w:pPr>
        <w:pStyle w:val="Heading2"/>
        <w:keepNext/>
      </w:pPr>
      <w:r>
        <w:t>Вопросы для самоконтроля</w:t>
      </w:r>
    </w:p>
    <w:p>
      <w:pPr>
        <w:pStyle w:val="ListNumber"/>
        <w:spacing w:after="40"/>
      </w:pPr>
      <w:r>
        <w:t>Какие элементы образуют юридическую конструкцию налога?</w:t>
      </w:r>
    </w:p>
    <w:p>
      <w:pPr>
        <w:pStyle w:val="ListNumber"/>
        <w:spacing w:after="40"/>
      </w:pPr>
      <w:r>
        <w:t>Чем налоговый период отличается от срока уплаты?</w:t>
      </w:r>
    </w:p>
    <w:p>
      <w:pPr>
        <w:pStyle w:val="ListNumber"/>
        <w:spacing w:after="40"/>
      </w:pPr>
      <w:r>
        <w:t>Какие документы подтверждают операцию?</w:t>
      </w:r>
    </w:p>
    <w:p>
      <w:pPr>
        <w:pStyle w:val="ListNumber"/>
        <w:spacing w:after="40"/>
      </w:pPr>
      <w:r>
        <w:t>Где проходит граница между планированием и уклонением?</w:t>
      </w:r>
    </w:p>
    <w:p>
      <w:pPr>
        <w:pStyle w:val="Heading2"/>
        <w:keepNext/>
      </w:pPr>
      <w:r>
        <w:t>Самостоятельная работа</w:t>
      </w:r>
    </w:p>
    <w:p>
      <w:r>
        <w:rPr>
          <w:b/>
        </w:rPr>
        <w:t xml:space="preserve">Задание. </w:t>
      </w:r>
      <w:r>
        <w:t>Составьте налоговый календарь учебной компании на квартал и памятку руководителю о пяти налоговых рисках. Не используйте вымышленные ставки: укажите официальную норму и дату ее проверки.</w:t>
      </w:r>
    </w:p>
    <w:p>
      <w:r>
        <w:rPr>
          <w:b/>
        </w:rPr>
        <w:t xml:space="preserve">Форма результата. </w:t>
      </w:r>
      <w:r>
        <w:t>Календарь и памятка на 2–3 страницы.</w:t>
      </w:r>
    </w:p>
    <w:p>
      <w:r>
        <w:rPr>
          <w:b/>
        </w:rPr>
        <w:t xml:space="preserve">Обязательные требования. </w:t>
      </w:r>
      <w:r>
        <w:t>Использовать минимум три официальных источника; указывать полное наименование акта, статью при необходимости, URL и дату обращения; отделять установленные факты от предположений; не включать персональные данные реальных лиц.</w:t>
      </w:r>
    </w:p>
    <w:p>
      <w:pPr>
        <w:pStyle w:val="Heading3"/>
        <w:keepNext/>
      </w:pPr>
      <w:r>
        <w:t>Критерии оценивания</w:t>
      </w:r>
    </w:p>
    <w:p>
      <w:pPr>
        <w:pStyle w:val="ListBullet"/>
        <w:spacing w:after="40"/>
      </w:pPr>
      <w:r>
        <w:t>структура налоговой обязанности — 30%</w:t>
      </w:r>
    </w:p>
    <w:p>
      <w:pPr>
        <w:pStyle w:val="ListBullet"/>
        <w:spacing w:after="40"/>
      </w:pPr>
      <w:r>
        <w:t>работа с актуальными источниками — 30%</w:t>
      </w:r>
    </w:p>
    <w:p>
      <w:pPr>
        <w:pStyle w:val="ListBullet"/>
        <w:spacing w:after="40"/>
      </w:pPr>
      <w:r>
        <w:t>практичность календаря — 25%</w:t>
      </w:r>
    </w:p>
    <w:p>
      <w:pPr>
        <w:pStyle w:val="ListBullet"/>
        <w:spacing w:after="40"/>
      </w:pPr>
      <w:r>
        <w:t>этическая оценка — 15%</w:t>
      </w:r>
    </w:p>
    <w:p>
      <w:r>
        <w:rPr>
          <w:b/>
        </w:rPr>
        <w:t xml:space="preserve">Шкала. </w:t>
      </w:r>
      <w:r>
        <w:t>90–100 — решение юридически точное и практически применимое; 75–89 — верная основа при отдельных пробелах; 60–74 — частично выполнены требования и недостаточно обоснован вывод; менее 60 — отсутствует необходимая квалификация или работа с источниками.</w:t>
      </w:r>
    </w:p>
    <w:p>
      <w:pPr>
        <w:pStyle w:val="Heading2"/>
        <w:keepNext/>
      </w:pPr>
      <w:r>
        <w:t>Рекомендуемые источники к теме</w:t>
      </w:r>
    </w:p>
    <w:p>
      <w:pPr>
        <w:pStyle w:val="ListBullet"/>
        <w:spacing w:after="0"/>
      </w:pPr>
      <w:r>
        <w:rPr>
          <w:sz w:val="18"/>
        </w:rPr>
        <w:t>9. Кодекс Республики Казахстан О налогах и других обязательных платежах в бюджет от 18 июля 2025 года № 214-VIII ЗРК, применяемая редакция.</w:t>
      </w:r>
    </w:p>
    <w:p>
      <w:pPr>
        <w:pStyle w:val="ListBullet"/>
        <w:spacing w:after="0"/>
      </w:pPr>
      <w:r>
        <w:rPr>
          <w:sz w:val="18"/>
        </w:rPr>
        <w:t>16. ИПС Әділет: https://adilet.zan.kz — официальные тексты и история редакций нормативных правовых актов.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08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95959"/>
        <w:sz w:val="16"/>
      </w:rPr>
      <w:t>Тема 7 Правовые основы налогообложения предпринимательской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 7 Правовые основы налогообложения предпринимательской деятельности</dc:title>
  <dc:subject>Лекция и задание для самостоятельной работы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